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6671A" w14:textId="771B3998" w:rsidR="00C023DD" w:rsidRPr="00F656C4" w:rsidRDefault="00C023DD" w:rsidP="00C023D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56C4">
        <w:rPr>
          <w:lang w:val="en-US"/>
        </w:rPr>
        <w:t>3GPP TSG-RAN WG2</w:t>
      </w:r>
      <w:r>
        <w:rPr>
          <w:lang w:val="en-US"/>
        </w:rPr>
        <w:t>#103</w:t>
      </w:r>
      <w:r w:rsidRPr="00F656C4">
        <w:rPr>
          <w:lang w:val="en-US"/>
        </w:rPr>
        <w:tab/>
      </w:r>
      <w:proofErr w:type="spellStart"/>
      <w:r w:rsidRPr="00F656C4">
        <w:rPr>
          <w:sz w:val="32"/>
          <w:szCs w:val="32"/>
          <w:lang w:val="en-US"/>
        </w:rPr>
        <w:t>Tdoc</w:t>
      </w:r>
      <w:proofErr w:type="spellEnd"/>
      <w:r w:rsidRPr="00F656C4">
        <w:rPr>
          <w:sz w:val="32"/>
          <w:szCs w:val="32"/>
          <w:lang w:val="en-US"/>
        </w:rPr>
        <w:t xml:space="preserve"> </w:t>
      </w:r>
      <w:bookmarkStart w:id="0" w:name="_Hlk518898753"/>
      <w:r w:rsidRPr="003C3CDB">
        <w:rPr>
          <w:sz w:val="32"/>
          <w:szCs w:val="32"/>
          <w:lang w:val="en-US"/>
        </w:rPr>
        <w:t>R2-18</w:t>
      </w:r>
      <w:bookmarkEnd w:id="0"/>
      <w:r w:rsidR="00414B97" w:rsidRPr="003C3CDB">
        <w:rPr>
          <w:sz w:val="32"/>
          <w:szCs w:val="32"/>
          <w:lang w:val="en-US"/>
        </w:rPr>
        <w:t>11617</w:t>
      </w:r>
    </w:p>
    <w:p w14:paraId="24AE2963" w14:textId="77777777" w:rsidR="00C023DD" w:rsidRPr="00E369B4" w:rsidRDefault="00C023DD" w:rsidP="00C023DD">
      <w:pPr>
        <w:pStyle w:val="3GPPHeader"/>
      </w:pPr>
      <w:r>
        <w:rPr>
          <w:lang w:val="en-US"/>
        </w:rPr>
        <w:t>Gothenburg</w:t>
      </w:r>
      <w:r w:rsidRPr="00F656C4">
        <w:rPr>
          <w:lang w:val="en-US"/>
        </w:rPr>
        <w:t xml:space="preserve">, </w:t>
      </w:r>
      <w:r>
        <w:rPr>
          <w:lang w:val="en-US"/>
        </w:rPr>
        <w:t>Sweden</w:t>
      </w:r>
      <w:r w:rsidRPr="00F656C4">
        <w:rPr>
          <w:lang w:val="en-US"/>
        </w:rPr>
        <w:t xml:space="preserve">, </w:t>
      </w:r>
      <w:r w:rsidRPr="00E17E9B">
        <w:rPr>
          <w:lang w:val="en-US"/>
        </w:rPr>
        <w:t>20</w:t>
      </w:r>
      <w:r w:rsidRPr="00E17E9B">
        <w:rPr>
          <w:vertAlign w:val="superscript"/>
          <w:lang w:val="en-US"/>
        </w:rPr>
        <w:t>th</w:t>
      </w:r>
      <w:r w:rsidRPr="00E17E9B">
        <w:rPr>
          <w:lang w:val="en-US"/>
        </w:rPr>
        <w:t xml:space="preserve"> – 24</w:t>
      </w:r>
      <w:r w:rsidRPr="00E17E9B">
        <w:rPr>
          <w:vertAlign w:val="superscript"/>
          <w:lang w:val="en-US"/>
        </w:rPr>
        <w:t>th</w:t>
      </w:r>
      <w:r w:rsidRPr="00E17E9B">
        <w:rPr>
          <w:lang w:val="en-US"/>
        </w:rPr>
        <w:t xml:space="preserve"> </w:t>
      </w:r>
      <w:r>
        <w:rPr>
          <w:lang w:val="en-US"/>
        </w:rPr>
        <w:t>August</w:t>
      </w:r>
      <w:r w:rsidRPr="00F656C4">
        <w:rPr>
          <w:lang w:val="en-US"/>
        </w:rPr>
        <w:t xml:space="preserve"> 2018</w:t>
      </w:r>
      <w:r w:rsidRPr="00D24F50">
        <w:t xml:space="preserve"> </w:t>
      </w:r>
      <w:r>
        <w:t xml:space="preserve">                                          </w:t>
      </w:r>
    </w:p>
    <w:p w14:paraId="487685BE" w14:textId="77777777" w:rsidR="00C023DD" w:rsidRPr="00332838" w:rsidRDefault="00C023DD" w:rsidP="00C023DD">
      <w:pPr>
        <w:pStyle w:val="3GPPHeader"/>
        <w:rPr>
          <w:sz w:val="22"/>
          <w:szCs w:val="22"/>
        </w:rPr>
      </w:pPr>
    </w:p>
    <w:p w14:paraId="05F5AE82" w14:textId="49BD69DE" w:rsidR="00C023DD" w:rsidRPr="00640D10" w:rsidRDefault="00C023DD" w:rsidP="00C023DD">
      <w:pPr>
        <w:pStyle w:val="3GPPHeader"/>
        <w:rPr>
          <w:sz w:val="22"/>
          <w:szCs w:val="22"/>
          <w:lang w:val="en-US"/>
        </w:rPr>
      </w:pPr>
      <w:r w:rsidRPr="00640D10">
        <w:rPr>
          <w:sz w:val="22"/>
          <w:szCs w:val="22"/>
          <w:lang w:val="en-US"/>
        </w:rPr>
        <w:t>Agenda Item:</w:t>
      </w:r>
      <w:r w:rsidRPr="00640D10">
        <w:rPr>
          <w:sz w:val="22"/>
          <w:szCs w:val="22"/>
          <w:lang w:val="en-US"/>
        </w:rPr>
        <w:tab/>
        <w:t>10.</w:t>
      </w:r>
      <w:r w:rsidR="00A452D7">
        <w:rPr>
          <w:sz w:val="22"/>
          <w:szCs w:val="22"/>
          <w:lang w:val="en-US"/>
        </w:rPr>
        <w:t>3</w:t>
      </w:r>
      <w:r w:rsidRPr="00640D10">
        <w:rPr>
          <w:sz w:val="22"/>
          <w:szCs w:val="22"/>
          <w:lang w:val="en-US"/>
        </w:rPr>
        <w:t>.</w:t>
      </w:r>
      <w:r w:rsidR="00CA175B">
        <w:rPr>
          <w:sz w:val="22"/>
          <w:szCs w:val="22"/>
          <w:lang w:val="en-US"/>
        </w:rPr>
        <w:t>1</w:t>
      </w:r>
      <w:r w:rsidRPr="00640D10">
        <w:rPr>
          <w:sz w:val="22"/>
          <w:szCs w:val="22"/>
          <w:lang w:val="en-US"/>
        </w:rPr>
        <w:t>.</w:t>
      </w:r>
      <w:r w:rsidR="00CA175B">
        <w:rPr>
          <w:sz w:val="22"/>
          <w:szCs w:val="22"/>
          <w:lang w:val="en-US"/>
        </w:rPr>
        <w:t>4.2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3C0FEFF9" w14:textId="1207C081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C023DD">
        <w:rPr>
          <w:sz w:val="22"/>
          <w:szCs w:val="22"/>
          <w:lang w:val="en-US"/>
        </w:rPr>
        <w:t xml:space="preserve">Further </w:t>
      </w:r>
      <w:r w:rsidR="007A6D8C">
        <w:rPr>
          <w:sz w:val="22"/>
          <w:szCs w:val="22"/>
          <w:lang w:val="en-US"/>
        </w:rPr>
        <w:t xml:space="preserve">clarification on BFR </w:t>
      </w:r>
      <w:r w:rsidR="00095F51">
        <w:rPr>
          <w:sz w:val="22"/>
          <w:szCs w:val="22"/>
          <w:lang w:val="en-US"/>
        </w:rPr>
        <w:t xml:space="preserve">termination 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11A40B4E" w14:textId="0490DB95" w:rsidR="003C1556" w:rsidRPr="00143CCF" w:rsidRDefault="00322AEB" w:rsidP="003C1556">
      <w:r>
        <w:rPr>
          <w:lang w:val="en-US" w:eastAsia="ja-JP"/>
        </w:rPr>
        <w:t>At</w:t>
      </w:r>
      <w:r w:rsidR="00566217">
        <w:rPr>
          <w:lang w:eastAsia="ja-JP"/>
        </w:rPr>
        <w:t xml:space="preserve"> </w:t>
      </w:r>
      <w:r w:rsidR="00EC3BAE">
        <w:rPr>
          <w:lang w:eastAsia="ja-JP"/>
        </w:rPr>
        <w:t xml:space="preserve">RAN2#AdHoc 1807, </w:t>
      </w:r>
      <w:r w:rsidR="00D57D3C">
        <w:rPr>
          <w:lang w:eastAsia="ja-JP"/>
        </w:rPr>
        <w:t xml:space="preserve">some companies have proposed to further clarify the BFR procedure </w:t>
      </w:r>
      <w:r w:rsidR="00BE3641">
        <w:rPr>
          <w:lang w:eastAsia="ja-JP"/>
        </w:rPr>
        <w:t xml:space="preserve">regarding </w:t>
      </w:r>
      <w:r w:rsidR="008E5998">
        <w:rPr>
          <w:lang w:eastAsia="ja-JP"/>
        </w:rPr>
        <w:t xml:space="preserve">how to determine </w:t>
      </w:r>
      <w:r w:rsidR="001630C9">
        <w:rPr>
          <w:lang w:eastAsia="ja-JP"/>
        </w:rPr>
        <w:t xml:space="preserve">a BFR procedure to be successful. In the discussion, one issue </w:t>
      </w:r>
      <w:r w:rsidR="00631FD6">
        <w:rPr>
          <w:lang w:eastAsia="ja-JP"/>
        </w:rPr>
        <w:t xml:space="preserve">was raised </w:t>
      </w:r>
      <w:r w:rsidR="00B35DA9">
        <w:rPr>
          <w:lang w:eastAsia="ja-JP"/>
        </w:rPr>
        <w:t xml:space="preserve">that whether the UE can also monitor PDCCH addressed to CS-RNTI </w:t>
      </w:r>
      <w:r w:rsidR="006C53CE">
        <w:rPr>
          <w:lang w:eastAsia="ja-JP"/>
        </w:rPr>
        <w:t xml:space="preserve">in addition to C-RNTI </w:t>
      </w:r>
      <w:r w:rsidR="00D03B09">
        <w:rPr>
          <w:lang w:eastAsia="ja-JP"/>
        </w:rPr>
        <w:t xml:space="preserve">as </w:t>
      </w:r>
      <w:r w:rsidR="000400E6">
        <w:rPr>
          <w:lang w:eastAsia="ja-JP"/>
        </w:rPr>
        <w:t>the</w:t>
      </w:r>
      <w:r w:rsidR="00D03B09">
        <w:rPr>
          <w:lang w:eastAsia="ja-JP"/>
        </w:rPr>
        <w:t xml:space="preserve"> response from the </w:t>
      </w:r>
      <w:proofErr w:type="spellStart"/>
      <w:r w:rsidR="00D03B09">
        <w:rPr>
          <w:lang w:eastAsia="ja-JP"/>
        </w:rPr>
        <w:t>gNB</w:t>
      </w:r>
      <w:proofErr w:type="spellEnd"/>
      <w:r w:rsidR="00D03B09">
        <w:rPr>
          <w:lang w:eastAsia="ja-JP"/>
        </w:rPr>
        <w:t xml:space="preserve"> to the BFR </w:t>
      </w:r>
      <w:r w:rsidR="003A2AE3">
        <w:rPr>
          <w:lang w:eastAsia="ja-JP"/>
        </w:rPr>
        <w:t>procedure</w:t>
      </w:r>
      <w:r w:rsidR="000400E6">
        <w:rPr>
          <w:lang w:eastAsia="ja-JP"/>
        </w:rPr>
        <w:t xml:space="preserve"> [1]</w:t>
      </w:r>
      <w:r w:rsidR="003A2AE3">
        <w:rPr>
          <w:lang w:eastAsia="ja-JP"/>
        </w:rPr>
        <w:t xml:space="preserve">. </w:t>
      </w:r>
      <w:r w:rsidR="00827E21">
        <w:rPr>
          <w:lang w:val="en-US"/>
        </w:rPr>
        <w:t xml:space="preserve">We </w:t>
      </w:r>
      <w:r w:rsidR="00143CCF">
        <w:rPr>
          <w:lang w:val="en-US"/>
        </w:rPr>
        <w:t>analyze</w:t>
      </w:r>
      <w:r w:rsidR="00827E21">
        <w:rPr>
          <w:lang w:val="en-US"/>
        </w:rPr>
        <w:t xml:space="preserve"> </w:t>
      </w:r>
      <w:r w:rsidR="00143CCF">
        <w:rPr>
          <w:lang w:val="en-US"/>
        </w:rPr>
        <w:t xml:space="preserve">this issue </w:t>
      </w:r>
      <w:r w:rsidR="00827E21">
        <w:rPr>
          <w:lang w:val="en-US"/>
        </w:rPr>
        <w:t xml:space="preserve">and </w:t>
      </w:r>
      <w:r w:rsidR="00143CCF">
        <w:rPr>
          <w:lang w:val="en-US"/>
        </w:rPr>
        <w:t>elaborate our views</w:t>
      </w:r>
      <w:r w:rsidR="00827E21">
        <w:rPr>
          <w:lang w:val="en-US"/>
        </w:rPr>
        <w:t xml:space="preserve"> in this paper.</w:t>
      </w:r>
    </w:p>
    <w:p w14:paraId="1943D47B" w14:textId="629CF5A1" w:rsidR="00E12E79" w:rsidRDefault="00C45BFF" w:rsidP="003D5CF3">
      <w:pPr>
        <w:pStyle w:val="Heading1"/>
        <w:rPr>
          <w:lang w:val="en-US"/>
        </w:rPr>
      </w:pPr>
      <w:r>
        <w:rPr>
          <w:lang w:val="en-US"/>
        </w:rPr>
        <w:t>Discussions</w:t>
      </w:r>
    </w:p>
    <w:p w14:paraId="72A5CF1B" w14:textId="2B82144E" w:rsidR="00205461" w:rsidRDefault="00205461" w:rsidP="00205461">
      <w:pPr>
        <w:rPr>
          <w:rFonts w:cs="Arial"/>
        </w:rPr>
      </w:pPr>
      <w:r>
        <w:rPr>
          <w:rFonts w:eastAsia="MS Mincho"/>
          <w:lang w:val="en-US"/>
        </w:rPr>
        <w:t xml:space="preserve">At </w:t>
      </w:r>
      <w:r>
        <w:rPr>
          <w:lang w:eastAsia="ja-JP"/>
        </w:rPr>
        <w:t xml:space="preserve">RAN2#AdHoc 1807, </w:t>
      </w:r>
      <w:r>
        <w:rPr>
          <w:rFonts w:cs="Arial"/>
        </w:rPr>
        <w:t xml:space="preserve">RAN2 has discussed the termination of contention-free BFR and has </w:t>
      </w:r>
      <w:r w:rsidR="0031116E">
        <w:rPr>
          <w:rFonts w:cs="Arial"/>
        </w:rPr>
        <w:t xml:space="preserve">sent </w:t>
      </w:r>
      <w:r>
        <w:rPr>
          <w:rFonts w:cs="Arial"/>
        </w:rPr>
        <w:t>the following questions</w:t>
      </w:r>
      <w:r w:rsidR="0031116E">
        <w:rPr>
          <w:rFonts w:cs="Arial"/>
        </w:rPr>
        <w:t xml:space="preserve"> to RAN1 in</w:t>
      </w:r>
      <w:r w:rsidR="00803EAB">
        <w:rPr>
          <w:rFonts w:cs="Arial"/>
        </w:rPr>
        <w:t xml:space="preserve"> the</w:t>
      </w:r>
      <w:r w:rsidR="0031116E">
        <w:rPr>
          <w:rFonts w:cs="Arial"/>
        </w:rPr>
        <w:t xml:space="preserve"> LS</w:t>
      </w:r>
      <w:r w:rsidR="00E36AC8">
        <w:rPr>
          <w:rFonts w:cs="Arial"/>
        </w:rPr>
        <w:t xml:space="preserve"> [2]</w:t>
      </w:r>
      <w:r>
        <w:rPr>
          <w:rFonts w:cs="Arial"/>
        </w:rPr>
        <w:t>:</w:t>
      </w:r>
    </w:p>
    <w:p w14:paraId="5476E587" w14:textId="77777777" w:rsidR="00205461" w:rsidRDefault="00205461" w:rsidP="00205461">
      <w:pPr>
        <w:rPr>
          <w:rFonts w:cs="Arial"/>
          <w:lang w:val="en-US" w:eastAsia="ko-KR"/>
        </w:rPr>
      </w:pPr>
      <w:r>
        <w:rPr>
          <w:rFonts w:cs="Arial"/>
          <w:b/>
          <w:bCs/>
          <w:lang w:eastAsia="ko-KR"/>
        </w:rPr>
        <w:t>Question 1:</w:t>
      </w:r>
      <w:r>
        <w:rPr>
          <w:rFonts w:cs="Arial"/>
          <w:lang w:eastAsia="ko-KR"/>
        </w:rPr>
        <w:t xml:space="preserve"> After UE sending PRACH for contention-free BFR, does the UE continue monitoring PDCCH candidates in configured search spaces monitored before PRACH, in addition to the search space indicated by </w:t>
      </w:r>
      <w:proofErr w:type="spellStart"/>
      <w:r>
        <w:rPr>
          <w:rFonts w:cs="Arial"/>
          <w:i/>
          <w:iCs/>
          <w:lang w:eastAsia="ko-KR"/>
        </w:rPr>
        <w:t>recoverySearchSpaceId</w:t>
      </w:r>
      <w:proofErr w:type="spellEnd"/>
      <w:r>
        <w:rPr>
          <w:rFonts w:cs="Arial"/>
          <w:lang w:eastAsia="ko-KR"/>
        </w:rPr>
        <w:t>?</w:t>
      </w:r>
    </w:p>
    <w:p w14:paraId="1D2C33D1" w14:textId="77777777" w:rsidR="00205461" w:rsidRDefault="00205461" w:rsidP="00205461">
      <w:pPr>
        <w:rPr>
          <w:rFonts w:cs="Arial"/>
          <w:lang w:eastAsia="ko-KR"/>
        </w:rPr>
      </w:pPr>
      <w:r>
        <w:rPr>
          <w:rFonts w:cs="Arial"/>
          <w:b/>
          <w:bCs/>
          <w:lang w:eastAsia="ko-KR"/>
        </w:rPr>
        <w:t>Question 2:</w:t>
      </w:r>
      <w:r>
        <w:rPr>
          <w:rFonts w:cs="Arial"/>
          <w:lang w:eastAsia="ko-KR"/>
        </w:rPr>
        <w:t xml:space="preserve"> If the answer to Question 1 is “Yes”, is the BFR RACH procedure considered successfully completed only if PDCCH is received in search space indicated by </w:t>
      </w:r>
      <w:proofErr w:type="spellStart"/>
      <w:r>
        <w:rPr>
          <w:rFonts w:cs="Arial"/>
          <w:i/>
          <w:iCs/>
          <w:lang w:eastAsia="ko-KR"/>
        </w:rPr>
        <w:t>recoverySearchSpaceId</w:t>
      </w:r>
      <w:proofErr w:type="spellEnd"/>
      <w:r>
        <w:rPr>
          <w:rFonts w:cs="Arial"/>
          <w:lang w:eastAsia="ko-KR"/>
        </w:rPr>
        <w:t>?</w:t>
      </w:r>
    </w:p>
    <w:p w14:paraId="58E25844" w14:textId="37EEF689" w:rsidR="00436E01" w:rsidRDefault="00436E01" w:rsidP="0020546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Due to the </w:t>
      </w:r>
      <w:r w:rsidR="0063084A">
        <w:rPr>
          <w:rFonts w:eastAsia="MS Mincho"/>
          <w:lang w:val="en-US"/>
        </w:rPr>
        <w:t>limited time to discuss any reply from RAN1 we investigate the possible impact on RAN2 of various answers from RAN1.</w:t>
      </w:r>
    </w:p>
    <w:p w14:paraId="6574B81E" w14:textId="78138B76" w:rsidR="00710216" w:rsidRDefault="00661BAE" w:rsidP="0020546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Case 1: RAN1 answers “no” to question 1</w:t>
      </w:r>
      <w:r w:rsidR="00CE4979">
        <w:rPr>
          <w:rFonts w:eastAsia="MS Mincho"/>
          <w:lang w:val="en-US"/>
        </w:rPr>
        <w:t>:</w:t>
      </w:r>
    </w:p>
    <w:p w14:paraId="61FE28C1" w14:textId="7CD48F74" w:rsidR="0063084A" w:rsidRDefault="00661BAE" w:rsidP="0020546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</w:t>
      </w:r>
      <w:r w:rsidR="0063084A">
        <w:rPr>
          <w:rFonts w:eastAsia="MS Mincho"/>
          <w:lang w:val="en-US"/>
        </w:rPr>
        <w:t xml:space="preserve">t means that </w:t>
      </w:r>
      <w:r w:rsidR="00D46A77">
        <w:rPr>
          <w:rFonts w:eastAsia="MS Mincho"/>
          <w:lang w:val="en-US"/>
        </w:rPr>
        <w:t xml:space="preserve">the UE only monitors the search space indicated by </w:t>
      </w:r>
      <w:proofErr w:type="spellStart"/>
      <w:r w:rsidR="00D46A77" w:rsidRPr="0075159F">
        <w:rPr>
          <w:rFonts w:eastAsia="MS Mincho"/>
          <w:i/>
          <w:lang w:val="en-US"/>
        </w:rPr>
        <w:t>recoverySearchSpaceId</w:t>
      </w:r>
      <w:proofErr w:type="spellEnd"/>
      <w:r w:rsidR="00C950E9">
        <w:rPr>
          <w:rFonts w:eastAsia="MS Mincho"/>
          <w:lang w:val="en-US"/>
        </w:rPr>
        <w:t xml:space="preserve"> and, the UE </w:t>
      </w:r>
      <w:r w:rsidR="008744C5">
        <w:rPr>
          <w:rFonts w:eastAsia="MS Mincho"/>
          <w:lang w:val="en-US"/>
        </w:rPr>
        <w:t xml:space="preserve">would </w:t>
      </w:r>
      <w:r w:rsidR="00C950E9">
        <w:rPr>
          <w:rFonts w:eastAsia="MS Mincho"/>
          <w:lang w:val="en-US"/>
        </w:rPr>
        <w:t xml:space="preserve">only monitor </w:t>
      </w:r>
      <w:r w:rsidR="008744C5">
        <w:rPr>
          <w:rFonts w:eastAsia="MS Mincho"/>
          <w:lang w:val="en-US"/>
        </w:rPr>
        <w:t xml:space="preserve">PDCCH </w:t>
      </w:r>
      <w:r w:rsidR="00475636">
        <w:rPr>
          <w:rFonts w:eastAsia="MS Mincho"/>
          <w:lang w:val="en-US"/>
        </w:rPr>
        <w:t>addressed to</w:t>
      </w:r>
      <w:r w:rsidR="00C950E9">
        <w:rPr>
          <w:rFonts w:eastAsia="MS Mincho"/>
          <w:lang w:val="en-US"/>
        </w:rPr>
        <w:t xml:space="preserve"> C-RNTI</w:t>
      </w:r>
      <w:r w:rsidR="00475636">
        <w:rPr>
          <w:rFonts w:eastAsia="MS Mincho"/>
          <w:lang w:val="en-US"/>
        </w:rPr>
        <w:t xml:space="preserve"> on this search space for BFR response</w:t>
      </w:r>
      <w:r w:rsidR="00C950E9">
        <w:rPr>
          <w:rFonts w:eastAsia="MS Mincho"/>
          <w:lang w:val="en-US"/>
        </w:rPr>
        <w:t>.</w:t>
      </w:r>
      <w:r w:rsidR="0075159F">
        <w:rPr>
          <w:rFonts w:eastAsia="MS Mincho"/>
          <w:lang w:val="en-US"/>
        </w:rPr>
        <w:t xml:space="preserve"> With respect to the MAC specification</w:t>
      </w:r>
      <w:r w:rsidR="008E6D47">
        <w:rPr>
          <w:rFonts w:eastAsia="MS Mincho"/>
          <w:lang w:val="en-US"/>
        </w:rPr>
        <w:t xml:space="preserve"> we think </w:t>
      </w:r>
      <w:r w:rsidR="00711BDD">
        <w:rPr>
          <w:rFonts w:eastAsia="MS Mincho"/>
          <w:lang w:val="en-US"/>
        </w:rPr>
        <w:t>it should be added that the UE may stop monitoring the search spaces configured prior to the PRACH transmission</w:t>
      </w:r>
      <w:r w:rsidR="00B961D1">
        <w:rPr>
          <w:rFonts w:eastAsia="MS Mincho"/>
          <w:lang w:val="en-US"/>
        </w:rPr>
        <w:t xml:space="preserve"> for BFR. However, RAN2 should discuss if the UE can </w:t>
      </w:r>
      <w:r w:rsidR="00FD7FCB">
        <w:rPr>
          <w:rFonts w:eastAsia="MS Mincho"/>
          <w:lang w:val="en-US"/>
        </w:rPr>
        <w:t xml:space="preserve">simply </w:t>
      </w:r>
      <w:r w:rsidR="00B961D1">
        <w:rPr>
          <w:rFonts w:eastAsia="MS Mincho"/>
          <w:lang w:val="en-US"/>
        </w:rPr>
        <w:t xml:space="preserve">resume monitoring of these search spaces </w:t>
      </w:r>
      <w:r w:rsidR="00D706AB">
        <w:rPr>
          <w:rFonts w:eastAsia="MS Mincho"/>
          <w:lang w:val="en-US"/>
        </w:rPr>
        <w:t>if the BFR is successfully completed, or if the</w:t>
      </w:r>
      <w:r w:rsidR="00FD7FCB">
        <w:rPr>
          <w:rFonts w:eastAsia="MS Mincho"/>
          <w:lang w:val="en-US"/>
        </w:rPr>
        <w:t>y</w:t>
      </w:r>
      <w:r w:rsidR="00D706AB">
        <w:rPr>
          <w:rFonts w:eastAsia="MS Mincho"/>
          <w:lang w:val="en-US"/>
        </w:rPr>
        <w:t xml:space="preserve"> </w:t>
      </w:r>
      <w:r w:rsidR="00C437A7">
        <w:rPr>
          <w:rFonts w:eastAsia="MS Mincho"/>
          <w:lang w:val="en-US"/>
        </w:rPr>
        <w:t>must</w:t>
      </w:r>
      <w:r w:rsidR="00D706AB">
        <w:rPr>
          <w:rFonts w:eastAsia="MS Mincho"/>
          <w:lang w:val="en-US"/>
        </w:rPr>
        <w:t xml:space="preserve"> be reconfigured by the network.</w:t>
      </w:r>
      <w:r w:rsidR="002745C4">
        <w:rPr>
          <w:rFonts w:eastAsia="MS Mincho"/>
          <w:lang w:val="en-US"/>
        </w:rPr>
        <w:t xml:space="preserve"> Also, in this case, there is no point in considering question 2.</w:t>
      </w:r>
    </w:p>
    <w:p w14:paraId="1400BBB8" w14:textId="78D4F9FC" w:rsidR="002B649D" w:rsidRPr="00583285" w:rsidRDefault="002B649D" w:rsidP="00AF737A">
      <w:pPr>
        <w:pStyle w:val="Proposal"/>
        <w:rPr>
          <w:rFonts w:eastAsia="MS Mincho"/>
          <w:lang w:val="en-US"/>
        </w:rPr>
      </w:pPr>
      <w:bookmarkStart w:id="1" w:name="_Toc521485907"/>
      <w:bookmarkStart w:id="2" w:name="_Toc521582552"/>
      <w:r>
        <w:rPr>
          <w:rFonts w:eastAsia="MS Mincho"/>
          <w:lang w:val="en-US"/>
        </w:rPr>
        <w:t xml:space="preserve">If RAN1 replies “no” to question 1, RAN2 should discuss the corresponding UE actions with respect to monitoring of </w:t>
      </w:r>
      <w:r w:rsidR="00583285">
        <w:rPr>
          <w:rFonts w:eastAsia="MS Mincho"/>
          <w:lang w:val="en-US"/>
        </w:rPr>
        <w:t xml:space="preserve">the search spaces </w:t>
      </w:r>
      <w:r w:rsidR="00E467E3">
        <w:rPr>
          <w:rFonts w:eastAsia="MS Mincho"/>
          <w:lang w:val="en-US"/>
        </w:rPr>
        <w:t xml:space="preserve">other than the </w:t>
      </w:r>
      <w:proofErr w:type="gramStart"/>
      <w:r w:rsidR="00E467E3">
        <w:rPr>
          <w:rFonts w:eastAsia="MS Mincho"/>
          <w:lang w:val="en-US"/>
        </w:rPr>
        <w:t xml:space="preserve">one </w:t>
      </w:r>
      <w:r w:rsidR="00583285">
        <w:rPr>
          <w:rFonts w:eastAsia="MS Mincho"/>
          <w:lang w:val="en-US"/>
        </w:rPr>
        <w:t xml:space="preserve"> indicated</w:t>
      </w:r>
      <w:proofErr w:type="gramEnd"/>
      <w:r w:rsidR="00583285">
        <w:rPr>
          <w:rFonts w:eastAsia="MS Mincho"/>
          <w:lang w:val="en-US"/>
        </w:rPr>
        <w:t xml:space="preserve"> by </w:t>
      </w:r>
      <w:proofErr w:type="spellStart"/>
      <w:r w:rsidR="00583285">
        <w:rPr>
          <w:rFonts w:eastAsia="MS Mincho"/>
          <w:i/>
          <w:lang w:val="en-US"/>
        </w:rPr>
        <w:t>recoverySearchSpaceId</w:t>
      </w:r>
      <w:proofErr w:type="spellEnd"/>
      <w:r w:rsidR="00583285">
        <w:rPr>
          <w:rFonts w:eastAsia="MS Mincho"/>
          <w:lang w:val="en-US"/>
        </w:rPr>
        <w:t>.</w:t>
      </w:r>
      <w:bookmarkEnd w:id="1"/>
      <w:bookmarkEnd w:id="2"/>
      <w:r w:rsidR="00583285">
        <w:rPr>
          <w:rFonts w:eastAsia="MS Mincho"/>
          <w:lang w:val="en-US"/>
        </w:rPr>
        <w:t xml:space="preserve"> </w:t>
      </w:r>
    </w:p>
    <w:p w14:paraId="17703463" w14:textId="66627488" w:rsidR="0052533E" w:rsidRDefault="0052533E" w:rsidP="0020546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Case 2: RAN1 answers “yes” to question 1 and answers “yes” to question 2</w:t>
      </w:r>
    </w:p>
    <w:p w14:paraId="19E250D9" w14:textId="0030A099" w:rsidR="0052533E" w:rsidRDefault="0006546A" w:rsidP="0052533E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</w:t>
      </w:r>
      <w:r w:rsidR="0052533E">
        <w:rPr>
          <w:rFonts w:eastAsia="MS Mincho"/>
          <w:lang w:val="en-US"/>
        </w:rPr>
        <w:t xml:space="preserve">t implies that only a PDCCH transmission on the search space indicated by </w:t>
      </w:r>
      <w:proofErr w:type="spellStart"/>
      <w:r w:rsidR="0052533E">
        <w:rPr>
          <w:rFonts w:eastAsia="MS Mincho"/>
          <w:i/>
          <w:lang w:val="en-US"/>
        </w:rPr>
        <w:t>recoverySearchSpaceId</w:t>
      </w:r>
      <w:proofErr w:type="spellEnd"/>
      <w:r w:rsidR="0052533E">
        <w:rPr>
          <w:rFonts w:eastAsia="MS Mincho"/>
          <w:i/>
          <w:lang w:val="en-US"/>
        </w:rPr>
        <w:t xml:space="preserve"> </w:t>
      </w:r>
      <w:r w:rsidR="0052533E">
        <w:rPr>
          <w:rFonts w:eastAsia="MS Mincho"/>
          <w:lang w:val="en-US"/>
        </w:rPr>
        <w:t>will successfully complete the procedure. This restriction is not captured in the MAC specification and must be added.</w:t>
      </w:r>
    </w:p>
    <w:p w14:paraId="1A444E61" w14:textId="77777777" w:rsidR="0052533E" w:rsidRPr="003B33AC" w:rsidRDefault="0052533E" w:rsidP="0052533E">
      <w:pPr>
        <w:pStyle w:val="Proposal"/>
        <w:rPr>
          <w:rFonts w:eastAsia="MS Mincho"/>
          <w:lang w:val="en-US"/>
        </w:rPr>
      </w:pPr>
      <w:bookmarkStart w:id="3" w:name="_Toc521485908"/>
      <w:bookmarkStart w:id="4" w:name="_Toc521582553"/>
      <w:r>
        <w:rPr>
          <w:rFonts w:eastAsia="MS Mincho"/>
          <w:lang w:val="en-US"/>
        </w:rPr>
        <w:t xml:space="preserve">If RAN1 replies “yes” to question 1 and “yes” to question 2, RAN2 restricts the PDCCH monitoring for RAR to the search space indicated by </w:t>
      </w:r>
      <w:proofErr w:type="spellStart"/>
      <w:r>
        <w:rPr>
          <w:rFonts w:eastAsia="MS Mincho"/>
          <w:i/>
          <w:lang w:val="en-US"/>
        </w:rPr>
        <w:t>recoverySearchSpaceId</w:t>
      </w:r>
      <w:proofErr w:type="spellEnd"/>
      <w:r>
        <w:rPr>
          <w:rFonts w:eastAsia="MS Mincho"/>
          <w:lang w:val="en-US"/>
        </w:rPr>
        <w:t>.</w:t>
      </w:r>
      <w:bookmarkEnd w:id="3"/>
      <w:bookmarkEnd w:id="4"/>
      <w:r>
        <w:rPr>
          <w:rFonts w:eastAsia="MS Mincho"/>
          <w:lang w:val="en-US"/>
        </w:rPr>
        <w:t xml:space="preserve"> </w:t>
      </w:r>
    </w:p>
    <w:p w14:paraId="3C1C4DA8" w14:textId="4DA649F9" w:rsidR="00DD7641" w:rsidRDefault="00DD7641" w:rsidP="0020546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Case 3: RAN1 answers “yes” to question 1, and answers “no” to question 2</w:t>
      </w:r>
    </w:p>
    <w:p w14:paraId="6E13D4E3" w14:textId="0F3D4211" w:rsidR="00D706AB" w:rsidRDefault="00F340D7" w:rsidP="0020546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If RAN1 answers “yes” to question 1, </w:t>
      </w:r>
      <w:r w:rsidR="005710D2">
        <w:rPr>
          <w:rFonts w:eastAsia="MS Mincho"/>
          <w:lang w:val="en-US"/>
        </w:rPr>
        <w:t xml:space="preserve">and answers “no” to question 2, </w:t>
      </w:r>
      <w:r w:rsidR="00EA1A4B">
        <w:rPr>
          <w:rFonts w:eastAsia="MS Mincho"/>
          <w:lang w:val="en-US"/>
        </w:rPr>
        <w:t xml:space="preserve">it implies that any PDCCH transmission on any search space will </w:t>
      </w:r>
      <w:r w:rsidR="00B97A7B">
        <w:rPr>
          <w:rFonts w:eastAsia="MS Mincho"/>
          <w:lang w:val="en-US"/>
        </w:rPr>
        <w:t xml:space="preserve">successfully complete the procedure. </w:t>
      </w:r>
      <w:r w:rsidR="000B561F">
        <w:rPr>
          <w:rFonts w:eastAsia="MS Mincho"/>
          <w:lang w:val="en-US"/>
        </w:rPr>
        <w:t xml:space="preserve">As the current MAC specification does not </w:t>
      </w:r>
      <w:r w:rsidR="00470E98">
        <w:rPr>
          <w:rFonts w:eastAsia="MS Mincho"/>
          <w:lang w:val="en-US"/>
        </w:rPr>
        <w:lastRenderedPageBreak/>
        <w:t xml:space="preserve">mention receiving PDCCH on a </w:t>
      </w:r>
      <w:proofErr w:type="gramStart"/>
      <w:r w:rsidR="00470E98">
        <w:rPr>
          <w:rFonts w:eastAsia="MS Mincho"/>
          <w:lang w:val="en-US"/>
        </w:rPr>
        <w:t>particular search</w:t>
      </w:r>
      <w:proofErr w:type="gramEnd"/>
      <w:r w:rsidR="00470E98">
        <w:rPr>
          <w:rFonts w:eastAsia="MS Mincho"/>
          <w:lang w:val="en-US"/>
        </w:rPr>
        <w:t xml:space="preserve"> space, no change to the specification should be needed to incorporate the RAN1 reply.</w:t>
      </w:r>
    </w:p>
    <w:p w14:paraId="7E385CB1" w14:textId="60215127" w:rsidR="001A7107" w:rsidRDefault="001A7107" w:rsidP="00AF737A">
      <w:pPr>
        <w:pStyle w:val="Proposal"/>
        <w:rPr>
          <w:rFonts w:eastAsia="MS Mincho"/>
          <w:lang w:val="en-US"/>
        </w:rPr>
      </w:pPr>
      <w:bookmarkStart w:id="5" w:name="_Toc521485909"/>
      <w:bookmarkStart w:id="6" w:name="_Toc521582554"/>
      <w:r>
        <w:rPr>
          <w:rFonts w:eastAsia="MS Mincho"/>
          <w:lang w:val="en-US"/>
        </w:rPr>
        <w:t>If RAN1 replies “yes” to question 1 and “no” to question 2 no further action by RAN2 is required to incorporate the reply from RAN1.</w:t>
      </w:r>
      <w:bookmarkEnd w:id="5"/>
      <w:bookmarkEnd w:id="6"/>
    </w:p>
    <w:p w14:paraId="4B6CE762" w14:textId="38FF8745" w:rsidR="00E47051" w:rsidRPr="00494635" w:rsidRDefault="00796809" w:rsidP="00205461">
      <w:pPr>
        <w:rPr>
          <w:lang w:eastAsia="ja-JP"/>
        </w:rPr>
      </w:pPr>
      <w:r>
        <w:rPr>
          <w:rFonts w:eastAsia="MS Mincho"/>
          <w:lang w:val="en-US"/>
        </w:rPr>
        <w:t xml:space="preserve">On top of this, there is </w:t>
      </w:r>
      <w:r w:rsidR="00565A9A">
        <w:rPr>
          <w:rFonts w:eastAsia="MS Mincho"/>
          <w:lang w:val="en-US"/>
        </w:rPr>
        <w:t xml:space="preserve">another </w:t>
      </w:r>
      <w:r>
        <w:rPr>
          <w:rFonts w:eastAsia="MS Mincho"/>
          <w:lang w:val="en-US"/>
        </w:rPr>
        <w:t xml:space="preserve">question if the restriction to only C-RNTI is useful. </w:t>
      </w:r>
      <w:r w:rsidR="00DB54FE">
        <w:rPr>
          <w:rFonts w:eastAsia="MS Mincho"/>
          <w:lang w:val="en-US"/>
        </w:rPr>
        <w:t>We think the issue</w:t>
      </w:r>
      <w:r w:rsidR="005566CD">
        <w:rPr>
          <w:rFonts w:eastAsia="MS Mincho"/>
          <w:lang w:val="en-US"/>
        </w:rPr>
        <w:t xml:space="preserve"> on whether </w:t>
      </w:r>
      <w:r w:rsidR="008E6CDE">
        <w:rPr>
          <w:lang w:eastAsia="ja-JP"/>
        </w:rPr>
        <w:t xml:space="preserve">the UE can also monitor PDCCH addressed to </w:t>
      </w:r>
      <w:r w:rsidR="005B7016">
        <w:rPr>
          <w:lang w:eastAsia="ja-JP"/>
        </w:rPr>
        <w:t>MCS</w:t>
      </w:r>
      <w:r w:rsidR="000D5F8C">
        <w:rPr>
          <w:lang w:eastAsia="ja-JP"/>
        </w:rPr>
        <w:t xml:space="preserve">-C-RNTI and </w:t>
      </w:r>
      <w:r w:rsidR="008E6CDE">
        <w:rPr>
          <w:lang w:eastAsia="ja-JP"/>
        </w:rPr>
        <w:t>CS-RNTI in addition to C-RNTI</w:t>
      </w:r>
      <w:r w:rsidR="004B56DD">
        <w:rPr>
          <w:lang w:eastAsia="ja-JP"/>
        </w:rPr>
        <w:t xml:space="preserve"> should be discussed</w:t>
      </w:r>
      <w:r w:rsidR="00803EAB">
        <w:rPr>
          <w:lang w:eastAsia="ja-JP"/>
        </w:rPr>
        <w:t>.</w:t>
      </w:r>
    </w:p>
    <w:p w14:paraId="09511BC8" w14:textId="433C4202" w:rsidR="00803EAB" w:rsidRDefault="00803EAB" w:rsidP="00803EAB">
      <w:pPr>
        <w:pStyle w:val="Observation"/>
        <w:rPr>
          <w:lang w:val="en-US"/>
        </w:rPr>
      </w:pPr>
      <w:bookmarkStart w:id="7" w:name="_Toc520384869"/>
      <w:bookmarkStart w:id="8" w:name="_Toc521485845"/>
      <w:bookmarkStart w:id="9" w:name="_Toc521582556"/>
      <w:r>
        <w:rPr>
          <w:lang w:val="en-US"/>
        </w:rPr>
        <w:t xml:space="preserve">The </w:t>
      </w:r>
      <w:r w:rsidR="00821B49">
        <w:rPr>
          <w:lang w:val="en-US"/>
        </w:rPr>
        <w:t xml:space="preserve">issue on whether </w:t>
      </w:r>
      <w:r w:rsidR="00821B49">
        <w:rPr>
          <w:lang w:eastAsia="ja-JP"/>
        </w:rPr>
        <w:t xml:space="preserve">the UE can also monitor PDCCH addressed to </w:t>
      </w:r>
      <w:r w:rsidR="00A80DFD">
        <w:rPr>
          <w:lang w:eastAsia="ja-JP"/>
        </w:rPr>
        <w:t>MCS</w:t>
      </w:r>
      <w:r w:rsidR="00E403D7">
        <w:rPr>
          <w:lang w:eastAsia="ja-JP"/>
        </w:rPr>
        <w:t xml:space="preserve">-C-RNTI and </w:t>
      </w:r>
      <w:r w:rsidR="00821B49">
        <w:rPr>
          <w:lang w:eastAsia="ja-JP"/>
        </w:rPr>
        <w:t xml:space="preserve">CS-RNTI in addition to C-RNTI as the response from the </w:t>
      </w:r>
      <w:proofErr w:type="spellStart"/>
      <w:r w:rsidR="00821B49">
        <w:rPr>
          <w:lang w:eastAsia="ja-JP"/>
        </w:rPr>
        <w:t>gNB</w:t>
      </w:r>
      <w:proofErr w:type="spellEnd"/>
      <w:r w:rsidR="00821B49">
        <w:rPr>
          <w:lang w:eastAsia="ja-JP"/>
        </w:rPr>
        <w:t xml:space="preserve"> to </w:t>
      </w:r>
      <w:r w:rsidR="00FA1438">
        <w:rPr>
          <w:lang w:eastAsia="ja-JP"/>
        </w:rPr>
        <w:t>BFR procedure, would depend on the replies provided by RAN1 for the LS [2]</w:t>
      </w:r>
      <w:r>
        <w:rPr>
          <w:lang w:val="en-US"/>
        </w:rPr>
        <w:t>.</w:t>
      </w:r>
      <w:bookmarkEnd w:id="7"/>
      <w:bookmarkEnd w:id="8"/>
      <w:bookmarkEnd w:id="9"/>
    </w:p>
    <w:p w14:paraId="71AD1133" w14:textId="3C9129C2" w:rsidR="00550BA3" w:rsidRDefault="00550BA3" w:rsidP="00205461">
      <w:pPr>
        <w:rPr>
          <w:rFonts w:eastAsia="MS Mincho"/>
          <w:lang w:val="en-US"/>
        </w:rPr>
      </w:pPr>
    </w:p>
    <w:p w14:paraId="75E007B5" w14:textId="46244D18" w:rsidR="004C6FAE" w:rsidRDefault="004C6FAE" w:rsidP="004C6FAE">
      <w:pPr>
        <w:pStyle w:val="Proposal"/>
        <w:rPr>
          <w:lang w:val="en-US"/>
        </w:rPr>
      </w:pPr>
      <w:bookmarkStart w:id="10" w:name="_Toc521485910"/>
      <w:bookmarkStart w:id="11" w:name="_Toc521582555"/>
      <w:r>
        <w:t>I</w:t>
      </w:r>
      <w:r w:rsidR="006C161D">
        <w:t>f</w:t>
      </w:r>
      <w:r>
        <w:t xml:space="preserve"> RAN1 agrees that </w:t>
      </w:r>
      <w:r>
        <w:rPr>
          <w:lang w:eastAsia="ko-KR"/>
        </w:rPr>
        <w:t xml:space="preserve">the MAC </w:t>
      </w:r>
      <w:r w:rsidR="00736AF6">
        <w:rPr>
          <w:lang w:eastAsia="ko-KR"/>
        </w:rPr>
        <w:t xml:space="preserve">Entity </w:t>
      </w:r>
      <w:r>
        <w:rPr>
          <w:lang w:eastAsia="ko-KR"/>
        </w:rPr>
        <w:t xml:space="preserve">can consider the BFR </w:t>
      </w:r>
      <w:r w:rsidR="001A5C8E">
        <w:rPr>
          <w:lang w:eastAsia="ko-KR"/>
        </w:rPr>
        <w:t>termination</w:t>
      </w:r>
      <w:r>
        <w:rPr>
          <w:lang w:eastAsia="ko-KR"/>
        </w:rPr>
        <w:t xml:space="preserve"> to be successful upon reception of a DCI addressed to C-RNTI from </w:t>
      </w:r>
      <w:r w:rsidR="00F95572">
        <w:t>any</w:t>
      </w:r>
      <w:r w:rsidRPr="00080D92">
        <w:t xml:space="preserve"> serving CORES</w:t>
      </w:r>
      <w:r w:rsidRPr="00B85623">
        <w:t>ET</w:t>
      </w:r>
      <w:r w:rsidRPr="00B85623">
        <w:rPr>
          <w:lang w:eastAsia="ko-KR"/>
        </w:rPr>
        <w:t xml:space="preserve">, it </w:t>
      </w:r>
      <w:r>
        <w:rPr>
          <w:lang w:eastAsia="ko-KR"/>
        </w:rPr>
        <w:t>is straightforward to further extend the MAC spec so that the BFR procedure can be considered successfully completed upon reception of a DCI addressed to either C-RNTI</w:t>
      </w:r>
      <w:r w:rsidR="00B26622">
        <w:rPr>
          <w:lang w:eastAsia="ko-KR"/>
        </w:rPr>
        <w:t>, MCS-RNTI</w:t>
      </w:r>
      <w:r>
        <w:rPr>
          <w:lang w:eastAsia="ko-KR"/>
        </w:rPr>
        <w:t xml:space="preserve"> or CS-RNTI in </w:t>
      </w:r>
      <w:r w:rsidR="00F95572">
        <w:rPr>
          <w:lang w:eastAsia="ko-KR"/>
        </w:rPr>
        <w:t>any</w:t>
      </w:r>
      <w:r w:rsidRPr="00080D92">
        <w:t xml:space="preserve"> serving CORESET</w:t>
      </w:r>
      <w:r>
        <w:rPr>
          <w:lang w:eastAsia="ko-KR"/>
        </w:rPr>
        <w:t>.</w:t>
      </w:r>
      <w:bookmarkEnd w:id="10"/>
      <w:bookmarkEnd w:id="11"/>
    </w:p>
    <w:p w14:paraId="22CDCD5F" w14:textId="77777777" w:rsidR="008B02A5" w:rsidRPr="00013539" w:rsidRDefault="008B02A5" w:rsidP="0047135D">
      <w:pPr>
        <w:pStyle w:val="Observation"/>
        <w:numPr>
          <w:ilvl w:val="0"/>
          <w:numId w:val="0"/>
        </w:numPr>
        <w:rPr>
          <w:rFonts w:eastAsia="MS Mincho"/>
          <w:lang w:val="en-US"/>
        </w:rPr>
      </w:pPr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12" w:name="_Toc465844068"/>
      <w:bookmarkStart w:id="13" w:name="_Toc465844075"/>
      <w:bookmarkStart w:id="14" w:name="_Toc465844076"/>
      <w:bookmarkStart w:id="15" w:name="_Toc465844077"/>
      <w:bookmarkStart w:id="16" w:name="_Toc465844078"/>
      <w:bookmarkStart w:id="17" w:name="_Toc465844079"/>
      <w:bookmarkEnd w:id="12"/>
      <w:bookmarkEnd w:id="13"/>
      <w:bookmarkEnd w:id="14"/>
      <w:bookmarkEnd w:id="15"/>
      <w:bookmarkEnd w:id="16"/>
      <w:bookmarkEnd w:id="17"/>
      <w:r w:rsidRPr="00901182">
        <w:rPr>
          <w:lang w:val="en-US"/>
        </w:rPr>
        <w:t>Conclusion</w:t>
      </w:r>
    </w:p>
    <w:p w14:paraId="6F3F11B1" w14:textId="7B0736FE" w:rsidR="004B4D0D" w:rsidRDefault="004B4D0D" w:rsidP="004B4D0D">
      <w:pPr>
        <w:pStyle w:val="TOC1"/>
        <w:rPr>
          <w:b w:val="0"/>
        </w:rPr>
      </w:pPr>
      <w:r>
        <w:rPr>
          <w:b w:val="0"/>
        </w:rPr>
        <w:t>We have observed:</w:t>
      </w:r>
    </w:p>
    <w:p w14:paraId="60CBF23A" w14:textId="77777777" w:rsidR="00806267" w:rsidRPr="00806267" w:rsidRDefault="0094137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82">
        <w:rPr>
          <w:b w:val="0"/>
        </w:rPr>
        <w:fldChar w:fldCharType="begin"/>
      </w:r>
      <w:r w:rsidRPr="00901182">
        <w:instrText xml:space="preserve"> TOC \f \n \p " " \t "</w:instrText>
      </w:r>
      <w:r>
        <w:instrText>Observation</w:instrText>
      </w:r>
      <w:r w:rsidRPr="00901182">
        <w:instrText xml:space="preserve">;1" </w:instrText>
      </w:r>
      <w:r w:rsidRPr="00901182">
        <w:rPr>
          <w:b w:val="0"/>
        </w:rPr>
        <w:fldChar w:fldCharType="separate"/>
      </w:r>
      <w:r w:rsidR="00806267" w:rsidRPr="00EA4E6F">
        <w:t>Observation 1</w:t>
      </w:r>
      <w:r w:rsidR="00806267" w:rsidRPr="00806267">
        <w:rPr>
          <w:rFonts w:asciiTheme="minorHAnsi" w:eastAsiaTheme="minorEastAsia" w:hAnsiTheme="minorHAnsi" w:cstheme="minorBidi"/>
          <w:b w:val="0"/>
          <w:sz w:val="22"/>
        </w:rPr>
        <w:tab/>
      </w:r>
      <w:r w:rsidR="00806267" w:rsidRPr="00EA4E6F">
        <w:t xml:space="preserve">The issue on whether </w:t>
      </w:r>
      <w:r w:rsidR="00806267">
        <w:rPr>
          <w:lang w:eastAsia="ja-JP"/>
        </w:rPr>
        <w:t>the UE can also monitor PDCCH addressed to MCS-C-RNTI and CS-RNTI in addition to C-RNTI as the response from the gNB to BFR procedure, would depend on the replies provided by RAN1 for the LS [2]</w:t>
      </w:r>
      <w:r w:rsidR="00806267" w:rsidRPr="00EA4E6F">
        <w:t>.</w:t>
      </w:r>
    </w:p>
    <w:p w14:paraId="5ED5B511" w14:textId="494114E8" w:rsidR="004B4D0D" w:rsidRDefault="0094137A" w:rsidP="0094137A">
      <w:pPr>
        <w:pStyle w:val="TOC1"/>
        <w:rPr>
          <w:b w:val="0"/>
        </w:rPr>
      </w:pPr>
      <w:r w:rsidRPr="00901182">
        <w:rPr>
          <w:rFonts w:cs="Arial"/>
          <w:sz w:val="36"/>
          <w:szCs w:val="36"/>
        </w:rPr>
        <w:fldChar w:fldCharType="end"/>
      </w:r>
    </w:p>
    <w:p w14:paraId="42BB2701" w14:textId="77777777" w:rsidR="00EC7129" w:rsidRPr="00901182" w:rsidRDefault="00EC7129" w:rsidP="00EC7129">
      <w:pPr>
        <w:pStyle w:val="TOC1"/>
        <w:rPr>
          <w:b w:val="0"/>
        </w:rPr>
      </w:pPr>
      <w:r w:rsidRPr="00901182">
        <w:rPr>
          <w:b w:val="0"/>
        </w:rPr>
        <w:t>We propose:</w:t>
      </w:r>
    </w:p>
    <w:p w14:paraId="1706E57B" w14:textId="77777777" w:rsidR="00806267" w:rsidRPr="00806267" w:rsidRDefault="00EC712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82">
        <w:rPr>
          <w:b w:val="0"/>
        </w:rPr>
        <w:fldChar w:fldCharType="begin"/>
      </w:r>
      <w:r w:rsidRPr="00901182">
        <w:instrText xml:space="preserve"> TOC \f \n \p " " \t "Proposal;1" </w:instrText>
      </w:r>
      <w:r w:rsidRPr="00901182">
        <w:rPr>
          <w:b w:val="0"/>
        </w:rPr>
        <w:fldChar w:fldCharType="separate"/>
      </w:r>
      <w:r w:rsidR="00806267" w:rsidRPr="00A425D7">
        <w:rPr>
          <w:rFonts w:eastAsia="MS Mincho"/>
        </w:rPr>
        <w:t>Proposal 1</w:t>
      </w:r>
      <w:r w:rsidR="00806267" w:rsidRPr="00806267">
        <w:rPr>
          <w:rFonts w:asciiTheme="minorHAnsi" w:eastAsiaTheme="minorEastAsia" w:hAnsiTheme="minorHAnsi" w:cstheme="minorBidi"/>
          <w:b w:val="0"/>
          <w:sz w:val="22"/>
        </w:rPr>
        <w:tab/>
      </w:r>
      <w:r w:rsidR="00806267" w:rsidRPr="00A425D7">
        <w:rPr>
          <w:rFonts w:eastAsia="MS Mincho"/>
        </w:rPr>
        <w:t xml:space="preserve">If RAN1 replies “no” to question 1, RAN2 should discuss the corresponding UE actions with respect to monitoring of the search spaces other than the one  indicated by </w:t>
      </w:r>
      <w:r w:rsidR="00806267" w:rsidRPr="00A425D7">
        <w:rPr>
          <w:rFonts w:eastAsia="MS Mincho"/>
          <w:i/>
        </w:rPr>
        <w:t>recoverySearchSpaceId</w:t>
      </w:r>
      <w:r w:rsidR="00806267" w:rsidRPr="00A425D7">
        <w:rPr>
          <w:rFonts w:eastAsia="MS Mincho"/>
        </w:rPr>
        <w:t>.</w:t>
      </w:r>
    </w:p>
    <w:p w14:paraId="7E9E5D6C" w14:textId="77777777" w:rsidR="00806267" w:rsidRPr="00806267" w:rsidRDefault="0080626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A425D7">
        <w:rPr>
          <w:rFonts w:eastAsia="MS Mincho"/>
        </w:rPr>
        <w:t>Proposal 2</w:t>
      </w:r>
      <w:r w:rsidRPr="00806267">
        <w:rPr>
          <w:rFonts w:asciiTheme="minorHAnsi" w:eastAsiaTheme="minorEastAsia" w:hAnsiTheme="minorHAnsi" w:cstheme="minorBidi"/>
          <w:b w:val="0"/>
          <w:sz w:val="22"/>
        </w:rPr>
        <w:tab/>
      </w:r>
      <w:r w:rsidRPr="00A425D7">
        <w:rPr>
          <w:rFonts w:eastAsia="MS Mincho"/>
        </w:rPr>
        <w:t xml:space="preserve">If RAN1 replies “yes” to question 1 and “yes” to question 2, RAN2 restricts the PDCCH monitoring for RAR to the search space indicated by </w:t>
      </w:r>
      <w:r w:rsidRPr="00A425D7">
        <w:rPr>
          <w:rFonts w:eastAsia="MS Mincho"/>
          <w:i/>
        </w:rPr>
        <w:t>recoverySearchSpaceId</w:t>
      </w:r>
      <w:r w:rsidRPr="00A425D7">
        <w:rPr>
          <w:rFonts w:eastAsia="MS Mincho"/>
        </w:rPr>
        <w:t>.</w:t>
      </w:r>
    </w:p>
    <w:p w14:paraId="1C72EBDA" w14:textId="77777777" w:rsidR="00806267" w:rsidRPr="00806267" w:rsidRDefault="0080626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A425D7">
        <w:rPr>
          <w:rFonts w:eastAsia="MS Mincho"/>
        </w:rPr>
        <w:t>Proposal 3</w:t>
      </w:r>
      <w:r w:rsidRPr="00806267">
        <w:rPr>
          <w:rFonts w:asciiTheme="minorHAnsi" w:eastAsiaTheme="minorEastAsia" w:hAnsiTheme="minorHAnsi" w:cstheme="minorBidi"/>
          <w:b w:val="0"/>
          <w:sz w:val="22"/>
        </w:rPr>
        <w:tab/>
      </w:r>
      <w:r w:rsidRPr="00A425D7">
        <w:rPr>
          <w:rFonts w:eastAsia="MS Mincho"/>
        </w:rPr>
        <w:t>If RAN1 replies “yes” to question 1 and “no” to question 2 no further action by RAN2 is required to incorporate the reply from RAN1.</w:t>
      </w:r>
    </w:p>
    <w:p w14:paraId="7FCEC828" w14:textId="77777777" w:rsidR="00806267" w:rsidRPr="00806267" w:rsidRDefault="0080626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A425D7">
        <w:t>Proposal 4</w:t>
      </w:r>
      <w:r w:rsidRPr="00806267"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If RAN1 agrees that </w:t>
      </w:r>
      <w:r>
        <w:rPr>
          <w:lang w:eastAsia="ko-KR"/>
        </w:rPr>
        <w:t xml:space="preserve">the MAC Entity can consider the BFR termination to be successful upon reception of a DCI addressed to C-RNTI from </w:t>
      </w:r>
      <w:r>
        <w:t>any serving CORESET</w:t>
      </w:r>
      <w:r>
        <w:rPr>
          <w:lang w:eastAsia="ko-KR"/>
        </w:rPr>
        <w:t>, it is straightforward to further extend the MAC spec so that the BFR procedure can be considered successfully completed upon reception of a DCI addressed to either C-RNTI, MCS-RNTI or CS-RNTI in any</w:t>
      </w:r>
      <w:r>
        <w:t xml:space="preserve"> serving CORESET</w:t>
      </w:r>
      <w:r>
        <w:rPr>
          <w:lang w:eastAsia="ko-KR"/>
        </w:rPr>
        <w:t>.</w:t>
      </w:r>
    </w:p>
    <w:p w14:paraId="6A2D71F8" w14:textId="349D710E" w:rsidR="00077B44" w:rsidRPr="00163A23" w:rsidRDefault="00EC712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82">
        <w:fldChar w:fldCharType="end"/>
      </w:r>
      <w:bookmarkStart w:id="18" w:name="_Hlk506235623"/>
      <w:r w:rsidR="00300AE8" w:rsidRPr="00901182">
        <w:rPr>
          <w:b w:val="0"/>
        </w:rPr>
        <w:fldChar w:fldCharType="begin"/>
      </w:r>
      <w:r w:rsidR="00300AE8" w:rsidRPr="00901182">
        <w:instrText xml:space="preserve"> TOC \f \n \p " " \t "Proposal;1" </w:instrText>
      </w:r>
      <w:r w:rsidR="00300AE8" w:rsidRPr="00901182">
        <w:rPr>
          <w:b w:val="0"/>
        </w:rPr>
        <w:fldChar w:fldCharType="separate"/>
      </w:r>
    </w:p>
    <w:p w14:paraId="0980C1AE" w14:textId="0BAE0672" w:rsidR="000F4A88" w:rsidRDefault="00300AE8" w:rsidP="000F4A88">
      <w:pPr>
        <w:pStyle w:val="Heading1"/>
      </w:pPr>
      <w:r w:rsidRPr="00901182">
        <w:rPr>
          <w:lang w:val="en-US"/>
        </w:rPr>
        <w:fldChar w:fldCharType="end"/>
      </w:r>
      <w:bookmarkStart w:id="19" w:name="_GoBack"/>
      <w:bookmarkEnd w:id="18"/>
      <w:bookmarkEnd w:id="19"/>
      <w:r w:rsidR="000F4A88">
        <w:t>References</w:t>
      </w:r>
    </w:p>
    <w:p w14:paraId="1AEAFC81" w14:textId="031EADC3" w:rsidR="00D140CA" w:rsidRPr="00DD2520" w:rsidRDefault="00D140CA" w:rsidP="000F4A88">
      <w:pPr>
        <w:pStyle w:val="Reference"/>
        <w:numPr>
          <w:ilvl w:val="0"/>
          <w:numId w:val="18"/>
        </w:numPr>
        <w:overflowPunct/>
        <w:autoSpaceDE/>
        <w:autoSpaceDN/>
        <w:adjustRightInd/>
        <w:spacing w:line="256" w:lineRule="auto"/>
        <w:textAlignment w:val="auto"/>
        <w:rPr>
          <w:sz w:val="16"/>
        </w:rPr>
      </w:pPr>
      <w:r>
        <w:t>R2-180</w:t>
      </w:r>
      <w:r w:rsidR="00522570">
        <w:t>9507</w:t>
      </w:r>
      <w:r>
        <w:t xml:space="preserve"> </w:t>
      </w:r>
      <w:r w:rsidR="00D91FAA">
        <w:t>–</w:t>
      </w:r>
      <w:r>
        <w:t xml:space="preserve"> </w:t>
      </w:r>
      <w:r w:rsidR="00D91FAA">
        <w:rPr>
          <w:rFonts w:eastAsia="SimSun"/>
        </w:rPr>
        <w:t>Clarification of RA procedure for BFR</w:t>
      </w:r>
      <w:r w:rsidR="00081D9F" w:rsidRPr="00081D9F">
        <w:t xml:space="preserve">, </w:t>
      </w:r>
      <w:proofErr w:type="spellStart"/>
      <w:r w:rsidR="00041916">
        <w:t>ASUSTek</w:t>
      </w:r>
      <w:proofErr w:type="spellEnd"/>
    </w:p>
    <w:p w14:paraId="5D32B22C" w14:textId="3F4AB1AC" w:rsidR="00300AE8" w:rsidRPr="002F33F3" w:rsidRDefault="00731B04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20" w:name="_Ref513478584"/>
      <w:r>
        <w:rPr>
          <w:rFonts w:cs="Arial"/>
        </w:rPr>
        <w:t>R2-1810807</w:t>
      </w:r>
      <w:bookmarkEnd w:id="20"/>
      <w:r>
        <w:rPr>
          <w:rFonts w:cs="Arial"/>
        </w:rPr>
        <w:t xml:space="preserve"> </w:t>
      </w:r>
      <w:r>
        <w:t xml:space="preserve">– </w:t>
      </w:r>
      <w:r w:rsidR="003B29C6">
        <w:t xml:space="preserve">LS on termination of </w:t>
      </w:r>
      <w:r w:rsidR="009C35DA">
        <w:t>contention-free BFR</w:t>
      </w:r>
    </w:p>
    <w:sectPr w:rsidR="00300AE8" w:rsidRPr="002F33F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A50D0" w14:textId="77777777" w:rsidR="001F3A5E" w:rsidRDefault="001F3A5E">
      <w:pPr>
        <w:spacing w:after="0"/>
      </w:pPr>
      <w:r>
        <w:separator/>
      </w:r>
    </w:p>
  </w:endnote>
  <w:endnote w:type="continuationSeparator" w:id="0">
    <w:p w14:paraId="13FA33FF" w14:textId="77777777" w:rsidR="001F3A5E" w:rsidRDefault="001F3A5E">
      <w:pPr>
        <w:spacing w:after="0"/>
      </w:pPr>
      <w:r>
        <w:continuationSeparator/>
      </w:r>
    </w:p>
  </w:endnote>
  <w:endnote w:type="continuationNotice" w:id="1">
    <w:p w14:paraId="010044B8" w14:textId="77777777" w:rsidR="001F3A5E" w:rsidRDefault="001F3A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D19FE" w14:textId="77777777" w:rsidR="001F3A5E" w:rsidRDefault="001F3A5E">
      <w:pPr>
        <w:spacing w:after="0"/>
      </w:pPr>
      <w:r>
        <w:separator/>
      </w:r>
    </w:p>
  </w:footnote>
  <w:footnote w:type="continuationSeparator" w:id="0">
    <w:p w14:paraId="123F5B4A" w14:textId="77777777" w:rsidR="001F3A5E" w:rsidRDefault="001F3A5E">
      <w:pPr>
        <w:spacing w:after="0"/>
      </w:pPr>
      <w:r>
        <w:continuationSeparator/>
      </w:r>
    </w:p>
  </w:footnote>
  <w:footnote w:type="continuationNotice" w:id="1">
    <w:p w14:paraId="7CAACD6E" w14:textId="77777777" w:rsidR="001F3A5E" w:rsidRDefault="001F3A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8"/>
  </w:num>
  <w:num w:numId="5">
    <w:abstractNumId w:val="4"/>
  </w:num>
  <w:num w:numId="6">
    <w:abstractNumId w:val="9"/>
  </w:num>
  <w:num w:numId="7">
    <w:abstractNumId w:val="10"/>
  </w:num>
  <w:num w:numId="8">
    <w:abstractNumId w:val="8"/>
  </w:num>
  <w:num w:numId="9">
    <w:abstractNumId w:val="6"/>
  </w:num>
  <w:num w:numId="10">
    <w:abstractNumId w:val="8"/>
  </w:num>
  <w:num w:numId="11">
    <w:abstractNumId w:val="8"/>
  </w:num>
  <w:num w:numId="12">
    <w:abstractNumId w:val="8"/>
    <w:lvlOverride w:ilvl="0">
      <w:startOverride w:val="1"/>
    </w:lvlOverride>
  </w:num>
  <w:num w:numId="13">
    <w:abstractNumId w:val="11"/>
  </w:num>
  <w:num w:numId="14">
    <w:abstractNumId w:val="5"/>
  </w:num>
  <w:num w:numId="15">
    <w:abstractNumId w:val="3"/>
  </w:num>
  <w:num w:numId="16">
    <w:abstractNumId w:val="2"/>
  </w:num>
  <w:num w:numId="17">
    <w:abstractNumId w:val="0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1745"/>
    <w:rsid w:val="00013539"/>
    <w:rsid w:val="0001514B"/>
    <w:rsid w:val="00017C4E"/>
    <w:rsid w:val="00030EE7"/>
    <w:rsid w:val="00031CA3"/>
    <w:rsid w:val="00034708"/>
    <w:rsid w:val="000379FF"/>
    <w:rsid w:val="000400E6"/>
    <w:rsid w:val="00041916"/>
    <w:rsid w:val="00041C84"/>
    <w:rsid w:val="00044D45"/>
    <w:rsid w:val="00050D60"/>
    <w:rsid w:val="00054E7A"/>
    <w:rsid w:val="00060A87"/>
    <w:rsid w:val="0006546A"/>
    <w:rsid w:val="00071B1C"/>
    <w:rsid w:val="00073D40"/>
    <w:rsid w:val="000766DC"/>
    <w:rsid w:val="00077B44"/>
    <w:rsid w:val="00080D92"/>
    <w:rsid w:val="00081D9F"/>
    <w:rsid w:val="00094D35"/>
    <w:rsid w:val="00095F51"/>
    <w:rsid w:val="000A3EBD"/>
    <w:rsid w:val="000A4992"/>
    <w:rsid w:val="000B561F"/>
    <w:rsid w:val="000B6512"/>
    <w:rsid w:val="000C10AF"/>
    <w:rsid w:val="000D3330"/>
    <w:rsid w:val="000D5F8C"/>
    <w:rsid w:val="000D7ACD"/>
    <w:rsid w:val="000E09A3"/>
    <w:rsid w:val="000E2F56"/>
    <w:rsid w:val="000E4C3F"/>
    <w:rsid w:val="000E71DC"/>
    <w:rsid w:val="000F0DF5"/>
    <w:rsid w:val="000F1BB3"/>
    <w:rsid w:val="000F28A4"/>
    <w:rsid w:val="000F4A88"/>
    <w:rsid w:val="00100090"/>
    <w:rsid w:val="00100756"/>
    <w:rsid w:val="001021C5"/>
    <w:rsid w:val="00102ADF"/>
    <w:rsid w:val="00103825"/>
    <w:rsid w:val="00105301"/>
    <w:rsid w:val="00105838"/>
    <w:rsid w:val="00105CED"/>
    <w:rsid w:val="00106472"/>
    <w:rsid w:val="00110B6F"/>
    <w:rsid w:val="0012587C"/>
    <w:rsid w:val="00127734"/>
    <w:rsid w:val="00127A9D"/>
    <w:rsid w:val="00134978"/>
    <w:rsid w:val="00136333"/>
    <w:rsid w:val="00143CCF"/>
    <w:rsid w:val="00146E77"/>
    <w:rsid w:val="0015156A"/>
    <w:rsid w:val="00151C45"/>
    <w:rsid w:val="00157B0E"/>
    <w:rsid w:val="001630C9"/>
    <w:rsid w:val="00163A23"/>
    <w:rsid w:val="00175099"/>
    <w:rsid w:val="001807A6"/>
    <w:rsid w:val="001855A4"/>
    <w:rsid w:val="00190787"/>
    <w:rsid w:val="00192D25"/>
    <w:rsid w:val="00197D8A"/>
    <w:rsid w:val="001A5C8E"/>
    <w:rsid w:val="001A7107"/>
    <w:rsid w:val="001B2659"/>
    <w:rsid w:val="001B29BD"/>
    <w:rsid w:val="001B5920"/>
    <w:rsid w:val="001C2828"/>
    <w:rsid w:val="001C3E65"/>
    <w:rsid w:val="001C5113"/>
    <w:rsid w:val="001D026F"/>
    <w:rsid w:val="001E19B6"/>
    <w:rsid w:val="001E2131"/>
    <w:rsid w:val="001E270B"/>
    <w:rsid w:val="001F13C5"/>
    <w:rsid w:val="001F3A5E"/>
    <w:rsid w:val="001F6E2B"/>
    <w:rsid w:val="00203669"/>
    <w:rsid w:val="00205461"/>
    <w:rsid w:val="00210394"/>
    <w:rsid w:val="0021051D"/>
    <w:rsid w:val="00216405"/>
    <w:rsid w:val="00220B6E"/>
    <w:rsid w:val="002228BE"/>
    <w:rsid w:val="00230E68"/>
    <w:rsid w:val="00233C44"/>
    <w:rsid w:val="002343E5"/>
    <w:rsid w:val="00234603"/>
    <w:rsid w:val="002372F5"/>
    <w:rsid w:val="00237BFD"/>
    <w:rsid w:val="00240630"/>
    <w:rsid w:val="00243847"/>
    <w:rsid w:val="00243CB6"/>
    <w:rsid w:val="00246759"/>
    <w:rsid w:val="002473A8"/>
    <w:rsid w:val="00250C0D"/>
    <w:rsid w:val="00260E9E"/>
    <w:rsid w:val="002636F4"/>
    <w:rsid w:val="002644EB"/>
    <w:rsid w:val="00266900"/>
    <w:rsid w:val="00267A79"/>
    <w:rsid w:val="00274268"/>
    <w:rsid w:val="002745C4"/>
    <w:rsid w:val="00274FA4"/>
    <w:rsid w:val="0027758B"/>
    <w:rsid w:val="002808B8"/>
    <w:rsid w:val="00282659"/>
    <w:rsid w:val="00290A77"/>
    <w:rsid w:val="002973A5"/>
    <w:rsid w:val="00297C6C"/>
    <w:rsid w:val="002A56D6"/>
    <w:rsid w:val="002A5CDA"/>
    <w:rsid w:val="002B36AD"/>
    <w:rsid w:val="002B649D"/>
    <w:rsid w:val="002B6DF4"/>
    <w:rsid w:val="002C5AFE"/>
    <w:rsid w:val="002C6B36"/>
    <w:rsid w:val="002C7B14"/>
    <w:rsid w:val="002D333C"/>
    <w:rsid w:val="002E0C27"/>
    <w:rsid w:val="002E17E7"/>
    <w:rsid w:val="002F33F3"/>
    <w:rsid w:val="00300AE8"/>
    <w:rsid w:val="0030340C"/>
    <w:rsid w:val="003065DE"/>
    <w:rsid w:val="0031116E"/>
    <w:rsid w:val="003126BA"/>
    <w:rsid w:val="00317AB0"/>
    <w:rsid w:val="0032181B"/>
    <w:rsid w:val="0032193D"/>
    <w:rsid w:val="00322AEB"/>
    <w:rsid w:val="0032538E"/>
    <w:rsid w:val="003275F6"/>
    <w:rsid w:val="00332838"/>
    <w:rsid w:val="00333110"/>
    <w:rsid w:val="00334C73"/>
    <w:rsid w:val="0033528E"/>
    <w:rsid w:val="00336AED"/>
    <w:rsid w:val="00337C73"/>
    <w:rsid w:val="00340C41"/>
    <w:rsid w:val="00346BCC"/>
    <w:rsid w:val="00351F98"/>
    <w:rsid w:val="003520EA"/>
    <w:rsid w:val="00353D64"/>
    <w:rsid w:val="00356952"/>
    <w:rsid w:val="00364354"/>
    <w:rsid w:val="00364862"/>
    <w:rsid w:val="00365410"/>
    <w:rsid w:val="00367AFC"/>
    <w:rsid w:val="00374FAB"/>
    <w:rsid w:val="00375862"/>
    <w:rsid w:val="00376C88"/>
    <w:rsid w:val="00397632"/>
    <w:rsid w:val="003A2A66"/>
    <w:rsid w:val="003A2AE3"/>
    <w:rsid w:val="003B29C6"/>
    <w:rsid w:val="003B33AC"/>
    <w:rsid w:val="003B5795"/>
    <w:rsid w:val="003C1556"/>
    <w:rsid w:val="003C3CDB"/>
    <w:rsid w:val="003C75F9"/>
    <w:rsid w:val="003D5CF3"/>
    <w:rsid w:val="003D77AE"/>
    <w:rsid w:val="003E2AA8"/>
    <w:rsid w:val="003F6EB9"/>
    <w:rsid w:val="00402745"/>
    <w:rsid w:val="00402D69"/>
    <w:rsid w:val="00402E9A"/>
    <w:rsid w:val="00404E1B"/>
    <w:rsid w:val="00406FC6"/>
    <w:rsid w:val="00407176"/>
    <w:rsid w:val="00413EA6"/>
    <w:rsid w:val="00414B97"/>
    <w:rsid w:val="0041586D"/>
    <w:rsid w:val="00416B79"/>
    <w:rsid w:val="00420D0F"/>
    <w:rsid w:val="004344B7"/>
    <w:rsid w:val="00436E01"/>
    <w:rsid w:val="00442A5B"/>
    <w:rsid w:val="00442EC8"/>
    <w:rsid w:val="00447FB3"/>
    <w:rsid w:val="00451D6C"/>
    <w:rsid w:val="004547D0"/>
    <w:rsid w:val="0045791E"/>
    <w:rsid w:val="00465789"/>
    <w:rsid w:val="0046669A"/>
    <w:rsid w:val="00467C61"/>
    <w:rsid w:val="00470E98"/>
    <w:rsid w:val="0047135D"/>
    <w:rsid w:val="00472E77"/>
    <w:rsid w:val="00475636"/>
    <w:rsid w:val="00482FDE"/>
    <w:rsid w:val="00485035"/>
    <w:rsid w:val="00486646"/>
    <w:rsid w:val="00494635"/>
    <w:rsid w:val="004B04F8"/>
    <w:rsid w:val="004B2D33"/>
    <w:rsid w:val="004B4233"/>
    <w:rsid w:val="004B4D0D"/>
    <w:rsid w:val="004B56DD"/>
    <w:rsid w:val="004C0FE8"/>
    <w:rsid w:val="004C3124"/>
    <w:rsid w:val="004C3556"/>
    <w:rsid w:val="004C4AE4"/>
    <w:rsid w:val="004C6FAE"/>
    <w:rsid w:val="004D49DF"/>
    <w:rsid w:val="004D5A5A"/>
    <w:rsid w:val="004D793B"/>
    <w:rsid w:val="004E02DB"/>
    <w:rsid w:val="004E1FB5"/>
    <w:rsid w:val="004E3E68"/>
    <w:rsid w:val="004E4D21"/>
    <w:rsid w:val="004E5403"/>
    <w:rsid w:val="004E6201"/>
    <w:rsid w:val="004F3585"/>
    <w:rsid w:val="004F3817"/>
    <w:rsid w:val="004F5894"/>
    <w:rsid w:val="004F7B89"/>
    <w:rsid w:val="00501F69"/>
    <w:rsid w:val="005150B4"/>
    <w:rsid w:val="00522570"/>
    <w:rsid w:val="00522963"/>
    <w:rsid w:val="0052533E"/>
    <w:rsid w:val="0052565C"/>
    <w:rsid w:val="005257F7"/>
    <w:rsid w:val="00527B79"/>
    <w:rsid w:val="00527F96"/>
    <w:rsid w:val="005411C2"/>
    <w:rsid w:val="00550BA3"/>
    <w:rsid w:val="00555F62"/>
    <w:rsid w:val="005566CD"/>
    <w:rsid w:val="00565A9A"/>
    <w:rsid w:val="00566217"/>
    <w:rsid w:val="00570D60"/>
    <w:rsid w:val="005710D2"/>
    <w:rsid w:val="005722FE"/>
    <w:rsid w:val="00575916"/>
    <w:rsid w:val="00583285"/>
    <w:rsid w:val="0058567C"/>
    <w:rsid w:val="005B2111"/>
    <w:rsid w:val="005B32F5"/>
    <w:rsid w:val="005B5894"/>
    <w:rsid w:val="005B7016"/>
    <w:rsid w:val="005C2E20"/>
    <w:rsid w:val="005D3EFD"/>
    <w:rsid w:val="005D3F8F"/>
    <w:rsid w:val="005D61F3"/>
    <w:rsid w:val="005F1A18"/>
    <w:rsid w:val="005F4AA0"/>
    <w:rsid w:val="005F51AD"/>
    <w:rsid w:val="005F5AF9"/>
    <w:rsid w:val="006129E6"/>
    <w:rsid w:val="006140C6"/>
    <w:rsid w:val="00617F7D"/>
    <w:rsid w:val="006215F5"/>
    <w:rsid w:val="0062612F"/>
    <w:rsid w:val="00626476"/>
    <w:rsid w:val="0063084A"/>
    <w:rsid w:val="0063158F"/>
    <w:rsid w:val="006317C5"/>
    <w:rsid w:val="00631FD6"/>
    <w:rsid w:val="00633AAF"/>
    <w:rsid w:val="00634290"/>
    <w:rsid w:val="00634D4C"/>
    <w:rsid w:val="006400D8"/>
    <w:rsid w:val="006612D0"/>
    <w:rsid w:val="00661BAE"/>
    <w:rsid w:val="0066234E"/>
    <w:rsid w:val="00674F7F"/>
    <w:rsid w:val="00677802"/>
    <w:rsid w:val="00680BCE"/>
    <w:rsid w:val="0068212F"/>
    <w:rsid w:val="00682D35"/>
    <w:rsid w:val="00683621"/>
    <w:rsid w:val="00683890"/>
    <w:rsid w:val="00691D71"/>
    <w:rsid w:val="00692318"/>
    <w:rsid w:val="006925D9"/>
    <w:rsid w:val="00695909"/>
    <w:rsid w:val="006A0422"/>
    <w:rsid w:val="006A6DF3"/>
    <w:rsid w:val="006B0D57"/>
    <w:rsid w:val="006B33F3"/>
    <w:rsid w:val="006B5EC1"/>
    <w:rsid w:val="006C01F9"/>
    <w:rsid w:val="006C0A9E"/>
    <w:rsid w:val="006C161D"/>
    <w:rsid w:val="006C1CA6"/>
    <w:rsid w:val="006C1FD2"/>
    <w:rsid w:val="006C53CE"/>
    <w:rsid w:val="006C6053"/>
    <w:rsid w:val="006E163D"/>
    <w:rsid w:val="006E5567"/>
    <w:rsid w:val="006E5694"/>
    <w:rsid w:val="006E74F4"/>
    <w:rsid w:val="006F19C8"/>
    <w:rsid w:val="006F470B"/>
    <w:rsid w:val="006F6466"/>
    <w:rsid w:val="00710216"/>
    <w:rsid w:val="00711BDD"/>
    <w:rsid w:val="007208E9"/>
    <w:rsid w:val="00724915"/>
    <w:rsid w:val="00731B04"/>
    <w:rsid w:val="00732EDA"/>
    <w:rsid w:val="00733C14"/>
    <w:rsid w:val="00733F1A"/>
    <w:rsid w:val="0073520A"/>
    <w:rsid w:val="00736AF6"/>
    <w:rsid w:val="0074796C"/>
    <w:rsid w:val="0075159F"/>
    <w:rsid w:val="007535B6"/>
    <w:rsid w:val="00755170"/>
    <w:rsid w:val="00760594"/>
    <w:rsid w:val="007646A2"/>
    <w:rsid w:val="00766CE2"/>
    <w:rsid w:val="00770ED4"/>
    <w:rsid w:val="007762F4"/>
    <w:rsid w:val="00784611"/>
    <w:rsid w:val="00790D2C"/>
    <w:rsid w:val="00795290"/>
    <w:rsid w:val="007956B7"/>
    <w:rsid w:val="00796809"/>
    <w:rsid w:val="007A089A"/>
    <w:rsid w:val="007A1EC7"/>
    <w:rsid w:val="007A3F84"/>
    <w:rsid w:val="007A43E1"/>
    <w:rsid w:val="007A579B"/>
    <w:rsid w:val="007A6403"/>
    <w:rsid w:val="007A6D8C"/>
    <w:rsid w:val="007B0CD8"/>
    <w:rsid w:val="007B4319"/>
    <w:rsid w:val="007B5DE6"/>
    <w:rsid w:val="007C06D6"/>
    <w:rsid w:val="007C311C"/>
    <w:rsid w:val="007E2959"/>
    <w:rsid w:val="007E7C58"/>
    <w:rsid w:val="007F3C4C"/>
    <w:rsid w:val="007F4B86"/>
    <w:rsid w:val="007F5F73"/>
    <w:rsid w:val="007F7CEE"/>
    <w:rsid w:val="00800F2C"/>
    <w:rsid w:val="00803EAB"/>
    <w:rsid w:val="00804EEB"/>
    <w:rsid w:val="00806150"/>
    <w:rsid w:val="00806267"/>
    <w:rsid w:val="008118FF"/>
    <w:rsid w:val="00815835"/>
    <w:rsid w:val="008174F1"/>
    <w:rsid w:val="00821B49"/>
    <w:rsid w:val="00823409"/>
    <w:rsid w:val="00825543"/>
    <w:rsid w:val="00827C42"/>
    <w:rsid w:val="00827E21"/>
    <w:rsid w:val="00830DA8"/>
    <w:rsid w:val="00831353"/>
    <w:rsid w:val="00842335"/>
    <w:rsid w:val="00843162"/>
    <w:rsid w:val="00854F3E"/>
    <w:rsid w:val="00856AB9"/>
    <w:rsid w:val="00860F74"/>
    <w:rsid w:val="00865E6D"/>
    <w:rsid w:val="008716C6"/>
    <w:rsid w:val="0087171B"/>
    <w:rsid w:val="008744C5"/>
    <w:rsid w:val="008773FC"/>
    <w:rsid w:val="008823E1"/>
    <w:rsid w:val="008900A8"/>
    <w:rsid w:val="00891087"/>
    <w:rsid w:val="00892848"/>
    <w:rsid w:val="008A7004"/>
    <w:rsid w:val="008A796A"/>
    <w:rsid w:val="008B02A5"/>
    <w:rsid w:val="008B1168"/>
    <w:rsid w:val="008B3A0B"/>
    <w:rsid w:val="008C1F55"/>
    <w:rsid w:val="008C7F1D"/>
    <w:rsid w:val="008D5E65"/>
    <w:rsid w:val="008D7531"/>
    <w:rsid w:val="008E1EFF"/>
    <w:rsid w:val="008E1F46"/>
    <w:rsid w:val="008E5998"/>
    <w:rsid w:val="008E6CDE"/>
    <w:rsid w:val="008E6D47"/>
    <w:rsid w:val="008F1267"/>
    <w:rsid w:val="008F1BB3"/>
    <w:rsid w:val="008F1FB1"/>
    <w:rsid w:val="008F3E84"/>
    <w:rsid w:val="008F4994"/>
    <w:rsid w:val="009026FD"/>
    <w:rsid w:val="00904FC2"/>
    <w:rsid w:val="00912E03"/>
    <w:rsid w:val="00915DAB"/>
    <w:rsid w:val="00923384"/>
    <w:rsid w:val="009237DB"/>
    <w:rsid w:val="00932FD2"/>
    <w:rsid w:val="00934374"/>
    <w:rsid w:val="0093709F"/>
    <w:rsid w:val="009401B4"/>
    <w:rsid w:val="0094137A"/>
    <w:rsid w:val="00946E79"/>
    <w:rsid w:val="00963084"/>
    <w:rsid w:val="00963D07"/>
    <w:rsid w:val="00971546"/>
    <w:rsid w:val="00982A65"/>
    <w:rsid w:val="009840EE"/>
    <w:rsid w:val="009916A5"/>
    <w:rsid w:val="00991FDE"/>
    <w:rsid w:val="009923F7"/>
    <w:rsid w:val="0099483A"/>
    <w:rsid w:val="009974BF"/>
    <w:rsid w:val="009A2024"/>
    <w:rsid w:val="009A7BEE"/>
    <w:rsid w:val="009B570B"/>
    <w:rsid w:val="009C0366"/>
    <w:rsid w:val="009C0CE6"/>
    <w:rsid w:val="009C35DA"/>
    <w:rsid w:val="009C3DDD"/>
    <w:rsid w:val="009C3E8F"/>
    <w:rsid w:val="009D13A4"/>
    <w:rsid w:val="009D5361"/>
    <w:rsid w:val="009D7AA5"/>
    <w:rsid w:val="009F163B"/>
    <w:rsid w:val="009F4D5C"/>
    <w:rsid w:val="009F703D"/>
    <w:rsid w:val="00A04969"/>
    <w:rsid w:val="00A15641"/>
    <w:rsid w:val="00A20FD6"/>
    <w:rsid w:val="00A22933"/>
    <w:rsid w:val="00A238E2"/>
    <w:rsid w:val="00A25A25"/>
    <w:rsid w:val="00A31575"/>
    <w:rsid w:val="00A355B3"/>
    <w:rsid w:val="00A452D7"/>
    <w:rsid w:val="00A45553"/>
    <w:rsid w:val="00A52B76"/>
    <w:rsid w:val="00A57D1C"/>
    <w:rsid w:val="00A71607"/>
    <w:rsid w:val="00A7185F"/>
    <w:rsid w:val="00A75538"/>
    <w:rsid w:val="00A80DFD"/>
    <w:rsid w:val="00A9043F"/>
    <w:rsid w:val="00A937F8"/>
    <w:rsid w:val="00A94DE5"/>
    <w:rsid w:val="00AA003A"/>
    <w:rsid w:val="00AA3344"/>
    <w:rsid w:val="00AA4893"/>
    <w:rsid w:val="00AB0092"/>
    <w:rsid w:val="00AB0CFC"/>
    <w:rsid w:val="00AB18F9"/>
    <w:rsid w:val="00AB5BA6"/>
    <w:rsid w:val="00AC119B"/>
    <w:rsid w:val="00AC6A44"/>
    <w:rsid w:val="00AC7310"/>
    <w:rsid w:val="00AD0792"/>
    <w:rsid w:val="00AD33FD"/>
    <w:rsid w:val="00AD42D9"/>
    <w:rsid w:val="00AD6E43"/>
    <w:rsid w:val="00AE19FF"/>
    <w:rsid w:val="00AF0E2C"/>
    <w:rsid w:val="00AF2816"/>
    <w:rsid w:val="00AF737A"/>
    <w:rsid w:val="00AF754E"/>
    <w:rsid w:val="00B03D6A"/>
    <w:rsid w:val="00B079CA"/>
    <w:rsid w:val="00B10EAD"/>
    <w:rsid w:val="00B11268"/>
    <w:rsid w:val="00B1214B"/>
    <w:rsid w:val="00B1646E"/>
    <w:rsid w:val="00B21697"/>
    <w:rsid w:val="00B26622"/>
    <w:rsid w:val="00B33EB8"/>
    <w:rsid w:val="00B35DA9"/>
    <w:rsid w:val="00B3684A"/>
    <w:rsid w:val="00B42AE3"/>
    <w:rsid w:val="00B45CC3"/>
    <w:rsid w:val="00B47FFC"/>
    <w:rsid w:val="00B53D38"/>
    <w:rsid w:val="00B611B7"/>
    <w:rsid w:val="00B612D6"/>
    <w:rsid w:val="00B61569"/>
    <w:rsid w:val="00B70A6C"/>
    <w:rsid w:val="00B7261D"/>
    <w:rsid w:val="00B80220"/>
    <w:rsid w:val="00B82CF3"/>
    <w:rsid w:val="00B85623"/>
    <w:rsid w:val="00B9507A"/>
    <w:rsid w:val="00B961D1"/>
    <w:rsid w:val="00B97A7B"/>
    <w:rsid w:val="00BA07D1"/>
    <w:rsid w:val="00BA1BFA"/>
    <w:rsid w:val="00BA4507"/>
    <w:rsid w:val="00BA6A30"/>
    <w:rsid w:val="00BA6D38"/>
    <w:rsid w:val="00BA7ADD"/>
    <w:rsid w:val="00BB1177"/>
    <w:rsid w:val="00BB651F"/>
    <w:rsid w:val="00BC02E7"/>
    <w:rsid w:val="00BC1899"/>
    <w:rsid w:val="00BC7EB3"/>
    <w:rsid w:val="00BD48DE"/>
    <w:rsid w:val="00BD5A2C"/>
    <w:rsid w:val="00BD6EAD"/>
    <w:rsid w:val="00BE3641"/>
    <w:rsid w:val="00BE4CE7"/>
    <w:rsid w:val="00BE6120"/>
    <w:rsid w:val="00BF6927"/>
    <w:rsid w:val="00C023DD"/>
    <w:rsid w:val="00C03197"/>
    <w:rsid w:val="00C06FAE"/>
    <w:rsid w:val="00C14904"/>
    <w:rsid w:val="00C16175"/>
    <w:rsid w:val="00C236F1"/>
    <w:rsid w:val="00C33784"/>
    <w:rsid w:val="00C34ABE"/>
    <w:rsid w:val="00C35DA0"/>
    <w:rsid w:val="00C36DEE"/>
    <w:rsid w:val="00C41606"/>
    <w:rsid w:val="00C437A7"/>
    <w:rsid w:val="00C45B7D"/>
    <w:rsid w:val="00C45BFF"/>
    <w:rsid w:val="00C50005"/>
    <w:rsid w:val="00C51455"/>
    <w:rsid w:val="00C5651D"/>
    <w:rsid w:val="00C60A5A"/>
    <w:rsid w:val="00C61CAE"/>
    <w:rsid w:val="00C61CF8"/>
    <w:rsid w:val="00C6452E"/>
    <w:rsid w:val="00C659E5"/>
    <w:rsid w:val="00C67A10"/>
    <w:rsid w:val="00C67C72"/>
    <w:rsid w:val="00C7654B"/>
    <w:rsid w:val="00C81D2A"/>
    <w:rsid w:val="00C84049"/>
    <w:rsid w:val="00C91055"/>
    <w:rsid w:val="00C925C5"/>
    <w:rsid w:val="00C92F89"/>
    <w:rsid w:val="00C94714"/>
    <w:rsid w:val="00C950E9"/>
    <w:rsid w:val="00CA06B5"/>
    <w:rsid w:val="00CA175B"/>
    <w:rsid w:val="00CA2FBB"/>
    <w:rsid w:val="00CC4EEC"/>
    <w:rsid w:val="00CC52CB"/>
    <w:rsid w:val="00CC5550"/>
    <w:rsid w:val="00CC5D44"/>
    <w:rsid w:val="00CC6022"/>
    <w:rsid w:val="00CD7127"/>
    <w:rsid w:val="00CE4979"/>
    <w:rsid w:val="00CE584E"/>
    <w:rsid w:val="00CE6711"/>
    <w:rsid w:val="00D014CB"/>
    <w:rsid w:val="00D03B09"/>
    <w:rsid w:val="00D042E3"/>
    <w:rsid w:val="00D11990"/>
    <w:rsid w:val="00D12243"/>
    <w:rsid w:val="00D13B47"/>
    <w:rsid w:val="00D140CA"/>
    <w:rsid w:val="00D238C1"/>
    <w:rsid w:val="00D245E0"/>
    <w:rsid w:val="00D2601A"/>
    <w:rsid w:val="00D410A1"/>
    <w:rsid w:val="00D44159"/>
    <w:rsid w:val="00D46A77"/>
    <w:rsid w:val="00D504F5"/>
    <w:rsid w:val="00D54070"/>
    <w:rsid w:val="00D54310"/>
    <w:rsid w:val="00D57D3C"/>
    <w:rsid w:val="00D62FE8"/>
    <w:rsid w:val="00D65527"/>
    <w:rsid w:val="00D655A2"/>
    <w:rsid w:val="00D667CB"/>
    <w:rsid w:val="00D67E94"/>
    <w:rsid w:val="00D706AB"/>
    <w:rsid w:val="00D74596"/>
    <w:rsid w:val="00D82262"/>
    <w:rsid w:val="00D85D78"/>
    <w:rsid w:val="00D91FAA"/>
    <w:rsid w:val="00D92CCA"/>
    <w:rsid w:val="00D94230"/>
    <w:rsid w:val="00DA1683"/>
    <w:rsid w:val="00DA70DC"/>
    <w:rsid w:val="00DB00FC"/>
    <w:rsid w:val="00DB396A"/>
    <w:rsid w:val="00DB3988"/>
    <w:rsid w:val="00DB4D60"/>
    <w:rsid w:val="00DB5450"/>
    <w:rsid w:val="00DB54FE"/>
    <w:rsid w:val="00DB6713"/>
    <w:rsid w:val="00DC0749"/>
    <w:rsid w:val="00DC07AF"/>
    <w:rsid w:val="00DC4FFE"/>
    <w:rsid w:val="00DD2520"/>
    <w:rsid w:val="00DD2AD8"/>
    <w:rsid w:val="00DD4DC2"/>
    <w:rsid w:val="00DD6519"/>
    <w:rsid w:val="00DD7439"/>
    <w:rsid w:val="00DD7641"/>
    <w:rsid w:val="00DE3BE5"/>
    <w:rsid w:val="00DE66DA"/>
    <w:rsid w:val="00DE7B11"/>
    <w:rsid w:val="00DF0B4B"/>
    <w:rsid w:val="00DF1B4E"/>
    <w:rsid w:val="00DF4E7C"/>
    <w:rsid w:val="00E01A56"/>
    <w:rsid w:val="00E0337D"/>
    <w:rsid w:val="00E04C05"/>
    <w:rsid w:val="00E12072"/>
    <w:rsid w:val="00E12E79"/>
    <w:rsid w:val="00E15985"/>
    <w:rsid w:val="00E159FA"/>
    <w:rsid w:val="00E230AA"/>
    <w:rsid w:val="00E23DB8"/>
    <w:rsid w:val="00E25ABB"/>
    <w:rsid w:val="00E265D4"/>
    <w:rsid w:val="00E30456"/>
    <w:rsid w:val="00E321AB"/>
    <w:rsid w:val="00E351AD"/>
    <w:rsid w:val="00E369B4"/>
    <w:rsid w:val="00E36AC8"/>
    <w:rsid w:val="00E403D7"/>
    <w:rsid w:val="00E467E3"/>
    <w:rsid w:val="00E47051"/>
    <w:rsid w:val="00E5059F"/>
    <w:rsid w:val="00E53927"/>
    <w:rsid w:val="00E6311F"/>
    <w:rsid w:val="00E67C4C"/>
    <w:rsid w:val="00E71978"/>
    <w:rsid w:val="00E74691"/>
    <w:rsid w:val="00E83056"/>
    <w:rsid w:val="00E949A5"/>
    <w:rsid w:val="00E96E3E"/>
    <w:rsid w:val="00EA1A4B"/>
    <w:rsid w:val="00EA3094"/>
    <w:rsid w:val="00EB02D7"/>
    <w:rsid w:val="00EB4F16"/>
    <w:rsid w:val="00EC3BAE"/>
    <w:rsid w:val="00EC7129"/>
    <w:rsid w:val="00ED27E6"/>
    <w:rsid w:val="00EF12C2"/>
    <w:rsid w:val="00EF7935"/>
    <w:rsid w:val="00F0324E"/>
    <w:rsid w:val="00F04708"/>
    <w:rsid w:val="00F05DB9"/>
    <w:rsid w:val="00F06578"/>
    <w:rsid w:val="00F07591"/>
    <w:rsid w:val="00F134EF"/>
    <w:rsid w:val="00F13AC9"/>
    <w:rsid w:val="00F22345"/>
    <w:rsid w:val="00F25148"/>
    <w:rsid w:val="00F31475"/>
    <w:rsid w:val="00F340D7"/>
    <w:rsid w:val="00F34316"/>
    <w:rsid w:val="00F439ED"/>
    <w:rsid w:val="00F455CA"/>
    <w:rsid w:val="00F55412"/>
    <w:rsid w:val="00F5556E"/>
    <w:rsid w:val="00F645C3"/>
    <w:rsid w:val="00F64910"/>
    <w:rsid w:val="00F679E3"/>
    <w:rsid w:val="00F738D2"/>
    <w:rsid w:val="00F73D6F"/>
    <w:rsid w:val="00F73E69"/>
    <w:rsid w:val="00F75B22"/>
    <w:rsid w:val="00F76E04"/>
    <w:rsid w:val="00F80289"/>
    <w:rsid w:val="00F911A3"/>
    <w:rsid w:val="00F916DB"/>
    <w:rsid w:val="00F922E9"/>
    <w:rsid w:val="00F93694"/>
    <w:rsid w:val="00F95572"/>
    <w:rsid w:val="00F96474"/>
    <w:rsid w:val="00FA0687"/>
    <w:rsid w:val="00FA1438"/>
    <w:rsid w:val="00FA1F8F"/>
    <w:rsid w:val="00FA217E"/>
    <w:rsid w:val="00FA4774"/>
    <w:rsid w:val="00FA53DA"/>
    <w:rsid w:val="00FB0D4B"/>
    <w:rsid w:val="00FB0F81"/>
    <w:rsid w:val="00FB4F39"/>
    <w:rsid w:val="00FC01B0"/>
    <w:rsid w:val="00FD7FCB"/>
    <w:rsid w:val="00FE3290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96C2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5NUHHDQN7SK2-1476151046-26548</_dlc_DocId>
    <_dlc_DocIdUrl xmlns="f166a696-7b5b-4ccd-9f0c-ffde0cceec81">
      <Url>https://ericsson.sharepoint.com/sites/star/_layouts/15/DocIdRedir.aspx?ID=5NUHHDQN7SK2-1476151046-26548</Url>
      <Description>5NUHHDQN7SK2-1476151046-26548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CF4286-2A34-4A59-946F-2CA1C699BC9F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611109f9-ed58-4498-a270-1fb2086a5321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sharepoint/v4"/>
    <ds:schemaRef ds:uri="f166a696-7b5b-4ccd-9f0c-ffde0cceec81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D56A29C-1DF4-49BB-9C0F-E346433E9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2018-07-23T07:08:00Z</dcterms:created>
  <dcterms:modified xsi:type="dcterms:W3CDTF">2018-08-09T12:56:00Z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b3a9efcd-39d1-422f-95b5-ed8a5370f812</vt:lpwstr>
  </property>
  <property fmtid="{D5CDD505-2E9C-101B-9397-08002B2CF9AE}" pid="13" name="URL">
    <vt:lpwstr/>
  </property>
  <property fmtid="{D5CDD505-2E9C-101B-9397-08002B2CF9AE}" pid="14" name="Comments">
    <vt:lpwstr/>
  </property>
</Properties>
</file>